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1" w:firstLine="0"/>
        <w:jc w:val="center"/>
        <w:rPr>
          <w:rFonts w:ascii="EB Garamond" w:cs="EB Garamond" w:eastAsia="EB Garamond" w:hAnsi="EB Garamond"/>
          <w:b w:val="1"/>
          <w:sz w:val="36"/>
          <w:szCs w:val="36"/>
        </w:rPr>
      </w:pPr>
      <w:bookmarkStart w:colFirst="0" w:colLast="0" w:name="_gjdgxs" w:id="0"/>
      <w:bookmarkEnd w:id="0"/>
      <w:r w:rsidDel="00000000" w:rsidR="00000000" w:rsidRPr="00000000">
        <w:rPr>
          <w:rFonts w:ascii="EB Garamond" w:cs="EB Garamond" w:eastAsia="EB Garamond" w:hAnsi="EB Garamond"/>
          <w:b w:val="1"/>
          <w:sz w:val="36"/>
          <w:szCs w:val="36"/>
          <w:rtl w:val="0"/>
        </w:rPr>
        <w:t xml:space="preserve">EXECUTIVE ASSESSMENT ENROLLMENT FORM</w:t>
      </w:r>
    </w:p>
    <w:p w:rsidR="00000000" w:rsidDel="00000000" w:rsidP="00000000" w:rsidRDefault="00000000" w:rsidRPr="00000000" w14:paraId="00000002">
      <w:pPr>
        <w:ind w:left="-91"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First Name:</w:t>
      </w:r>
    </w:p>
    <w:tbl>
      <w:tblPr>
        <w:tblStyle w:val="Table1"/>
        <w:tblW w:w="1029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Change w:id="0">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blGridChange>
      </w:tblGrid>
      <w:tr>
        <w:trPr>
          <w:cantSplit w:val="0"/>
          <w:trHeight w:val="384" w:hRule="atLeast"/>
          <w:tblHeader w:val="0"/>
        </w:trPr>
        <w:tc>
          <w:tcPr>
            <w:shd w:fill="fff9ba" w:val="clear"/>
          </w:tcPr>
          <w:p w:rsidR="00000000" w:rsidDel="00000000" w:rsidP="00000000" w:rsidRDefault="00000000" w:rsidRPr="00000000" w14:paraId="0000000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A">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01B">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1C">
      <w:pPr>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Last Name:</w:t>
      </w:r>
    </w:p>
    <w:tbl>
      <w:tblPr>
        <w:tblStyle w:val="Table2"/>
        <w:tblW w:w="1029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Change w:id="0">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blGridChange>
      </w:tblGrid>
      <w:tr>
        <w:trPr>
          <w:cantSplit w:val="0"/>
          <w:trHeight w:val="317" w:hRule="atLeast"/>
          <w:tblHeader w:val="0"/>
        </w:trPr>
        <w:tc>
          <w:tcPr>
            <w:shd w:fill="fff9ba" w:val="clear"/>
          </w:tcPr>
          <w:p w:rsidR="00000000" w:rsidDel="00000000" w:rsidP="00000000" w:rsidRDefault="00000000" w:rsidRPr="00000000" w14:paraId="0000001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4">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035">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36">
      <w:pPr>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Health Card Number (include version code)</w:t>
        <w:tab/>
        <w:tab/>
        <w:tab/>
        <w:tab/>
        <w:tab/>
        <w:t xml:space="preserve">Expiry:</w:t>
      </w:r>
    </w:p>
    <w:tbl>
      <w:tblPr>
        <w:tblStyle w:val="Table3"/>
        <w:tblW w:w="100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Change w:id="0">
          <w:tblGrid>
            <w:gridCol w:w="41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blGridChange>
      </w:tblGrid>
      <w:tr>
        <w:trPr>
          <w:cantSplit w:val="0"/>
          <w:trHeight w:val="317" w:hRule="atLeast"/>
          <w:tblHeader w:val="0"/>
        </w:trPr>
        <w:tc>
          <w:tcPr>
            <w:shd w:fill="fff9ba" w:val="clear"/>
          </w:tcPr>
          <w:p w:rsidR="00000000" w:rsidDel="00000000" w:rsidP="00000000" w:rsidRDefault="00000000" w:rsidRPr="00000000" w14:paraId="0000003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E">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04F">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50">
      <w:pPr>
        <w:tabs>
          <w:tab w:val="left" w:pos="5760"/>
        </w:tabs>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Date of Birth:</w:t>
        <w:tab/>
        <w:t xml:space="preserve">Place of Birth:</w:t>
      </w:r>
    </w:p>
    <w:tbl>
      <w:tblPr>
        <w:tblStyle w:val="Table4"/>
        <w:tblW w:w="1029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401"/>
        <w:gridCol w:w="403"/>
        <w:gridCol w:w="518"/>
        <w:gridCol w:w="427"/>
        <w:gridCol w:w="404"/>
        <w:gridCol w:w="811"/>
        <w:gridCol w:w="406"/>
        <w:gridCol w:w="422"/>
        <w:gridCol w:w="422"/>
        <w:gridCol w:w="403"/>
        <w:gridCol w:w="406"/>
        <w:gridCol w:w="406"/>
        <w:gridCol w:w="407"/>
        <w:gridCol w:w="407"/>
        <w:gridCol w:w="410"/>
        <w:gridCol w:w="405"/>
        <w:gridCol w:w="407"/>
        <w:gridCol w:w="406"/>
        <w:gridCol w:w="406"/>
        <w:gridCol w:w="407"/>
        <w:gridCol w:w="413"/>
        <w:gridCol w:w="404"/>
        <w:tblGridChange w:id="0">
          <w:tblGrid>
            <w:gridCol w:w="795"/>
            <w:gridCol w:w="401"/>
            <w:gridCol w:w="403"/>
            <w:gridCol w:w="518"/>
            <w:gridCol w:w="427"/>
            <w:gridCol w:w="404"/>
            <w:gridCol w:w="811"/>
            <w:gridCol w:w="406"/>
            <w:gridCol w:w="422"/>
            <w:gridCol w:w="422"/>
            <w:gridCol w:w="403"/>
            <w:gridCol w:w="406"/>
            <w:gridCol w:w="406"/>
            <w:gridCol w:w="407"/>
            <w:gridCol w:w="407"/>
            <w:gridCol w:w="410"/>
            <w:gridCol w:w="405"/>
            <w:gridCol w:w="407"/>
            <w:gridCol w:w="406"/>
            <w:gridCol w:w="406"/>
            <w:gridCol w:w="407"/>
            <w:gridCol w:w="413"/>
            <w:gridCol w:w="404"/>
          </w:tblGrid>
        </w:tblGridChange>
      </w:tblGrid>
      <w:tr>
        <w:trPr>
          <w:cantSplit w:val="0"/>
          <w:trHeight w:val="317" w:hRule="atLeast"/>
          <w:tblHeader w:val="0"/>
        </w:trPr>
        <w:tc>
          <w:tcPr>
            <w:shd w:fill="bfbfbf" w:val="clear"/>
            <w:vAlign w:val="center"/>
          </w:tcPr>
          <w:p w:rsidR="00000000" w:rsidDel="00000000" w:rsidP="00000000" w:rsidRDefault="00000000" w:rsidRPr="00000000" w14:paraId="00000051">
            <w:pPr>
              <w:ind w:left="-90" w:firstLine="0"/>
              <w:rPr>
                <w:rFonts w:ascii="EB Garamond" w:cs="EB Garamond" w:eastAsia="EB Garamond" w:hAnsi="EB Garamond"/>
                <w:b w:val="1"/>
                <w:sz w:val="20"/>
                <w:szCs w:val="20"/>
              </w:rPr>
            </w:pPr>
            <w:r w:rsidDel="00000000" w:rsidR="00000000" w:rsidRPr="00000000">
              <w:rPr>
                <w:rFonts w:ascii="EB Garamond" w:cs="EB Garamond" w:eastAsia="EB Garamond" w:hAnsi="EB Garamond"/>
                <w:sz w:val="20"/>
                <w:szCs w:val="20"/>
                <w:rtl w:val="0"/>
              </w:rPr>
              <w:t xml:space="preserve"> Month</w:t>
            </w:r>
            <w:r w:rsidDel="00000000" w:rsidR="00000000" w:rsidRPr="00000000">
              <w:rPr>
                <w:rtl w:val="0"/>
              </w:rPr>
            </w:r>
          </w:p>
        </w:tc>
        <w:tc>
          <w:tcPr>
            <w:shd w:fill="fff9ba" w:val="clear"/>
          </w:tcPr>
          <w:p w:rsidR="00000000" w:rsidDel="00000000" w:rsidP="00000000" w:rsidRDefault="00000000" w:rsidRPr="00000000" w14:paraId="0000005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3">
            <w:pPr>
              <w:ind w:left="-90" w:firstLine="0"/>
              <w:rPr>
                <w:rFonts w:ascii="EB Garamond" w:cs="EB Garamond" w:eastAsia="EB Garamond" w:hAnsi="EB Garamond"/>
                <w:b w:val="1"/>
                <w:sz w:val="26"/>
                <w:szCs w:val="26"/>
              </w:rPr>
            </w:pPr>
            <w:r w:rsidDel="00000000" w:rsidR="00000000" w:rsidRPr="00000000">
              <w:rPr>
                <w:rtl w:val="0"/>
              </w:rPr>
            </w:r>
          </w:p>
        </w:tc>
        <w:tc>
          <w:tcPr>
            <w:shd w:fill="bfbfbf" w:val="clear"/>
            <w:vAlign w:val="center"/>
          </w:tcPr>
          <w:p w:rsidR="00000000" w:rsidDel="00000000" w:rsidP="00000000" w:rsidRDefault="00000000" w:rsidRPr="00000000" w14:paraId="00000054">
            <w:pPr>
              <w:ind w:left="-90" w:firstLine="0"/>
              <w:rPr>
                <w:rFonts w:ascii="EB Garamond" w:cs="EB Garamond" w:eastAsia="EB Garamond" w:hAnsi="EB Garamond"/>
                <w:b w:val="1"/>
                <w:sz w:val="20"/>
                <w:szCs w:val="20"/>
              </w:rPr>
            </w:pPr>
            <w:r w:rsidDel="00000000" w:rsidR="00000000" w:rsidRPr="00000000">
              <w:rPr>
                <w:rFonts w:ascii="EB Garamond" w:cs="EB Garamond" w:eastAsia="EB Garamond" w:hAnsi="EB Garamond"/>
                <w:sz w:val="20"/>
                <w:szCs w:val="20"/>
                <w:rtl w:val="0"/>
              </w:rPr>
              <w:t xml:space="preserve"> Day</w:t>
            </w:r>
            <w:r w:rsidDel="00000000" w:rsidR="00000000" w:rsidRPr="00000000">
              <w:rPr>
                <w:rtl w:val="0"/>
              </w:rPr>
            </w:r>
          </w:p>
        </w:tc>
        <w:tc>
          <w:tcPr>
            <w:shd w:fill="fff9ba" w:val="clear"/>
          </w:tcPr>
          <w:p w:rsidR="00000000" w:rsidDel="00000000" w:rsidP="00000000" w:rsidRDefault="00000000" w:rsidRPr="00000000" w14:paraId="0000005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6">
            <w:pPr>
              <w:ind w:left="-90" w:firstLine="0"/>
              <w:rPr>
                <w:rFonts w:ascii="EB Garamond" w:cs="EB Garamond" w:eastAsia="EB Garamond" w:hAnsi="EB Garamond"/>
                <w:b w:val="1"/>
                <w:sz w:val="26"/>
                <w:szCs w:val="26"/>
              </w:rPr>
            </w:pPr>
            <w:r w:rsidDel="00000000" w:rsidR="00000000" w:rsidRPr="00000000">
              <w:rPr>
                <w:rtl w:val="0"/>
              </w:rPr>
            </w:r>
          </w:p>
        </w:tc>
        <w:tc>
          <w:tcPr>
            <w:shd w:fill="bfbfbf" w:val="clear"/>
            <w:vAlign w:val="center"/>
          </w:tcPr>
          <w:p w:rsidR="00000000" w:rsidDel="00000000" w:rsidP="00000000" w:rsidRDefault="00000000" w:rsidRPr="00000000" w14:paraId="00000057">
            <w:pPr>
              <w:ind w:left="-90" w:firstLine="0"/>
              <w:rPr>
                <w:rFonts w:ascii="EB Garamond" w:cs="EB Garamond" w:eastAsia="EB Garamond" w:hAnsi="EB Garamond"/>
                <w:b w:val="1"/>
                <w:sz w:val="20"/>
                <w:szCs w:val="20"/>
              </w:rPr>
            </w:pPr>
            <w:r w:rsidDel="00000000" w:rsidR="00000000" w:rsidRPr="00000000">
              <w:rPr>
                <w:rFonts w:ascii="EB Garamond" w:cs="EB Garamond" w:eastAsia="EB Garamond" w:hAnsi="EB Garamond"/>
                <w:sz w:val="20"/>
                <w:szCs w:val="20"/>
                <w:rtl w:val="0"/>
              </w:rPr>
              <w:t xml:space="preserve"> Year</w:t>
            </w:r>
            <w:r w:rsidDel="00000000" w:rsidR="00000000" w:rsidRPr="00000000">
              <w:rPr>
                <w:rtl w:val="0"/>
              </w:rPr>
            </w:r>
          </w:p>
        </w:tc>
        <w:tc>
          <w:tcPr>
            <w:shd w:fill="fff9ba" w:val="clear"/>
          </w:tcPr>
          <w:p w:rsidR="00000000" w:rsidDel="00000000" w:rsidP="00000000" w:rsidRDefault="00000000" w:rsidRPr="00000000" w14:paraId="0000005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B">
            <w:pPr>
              <w:ind w:left="-90" w:firstLine="0"/>
              <w:rPr>
                <w:rFonts w:ascii="EB Garamond" w:cs="EB Garamond" w:eastAsia="EB Garamond" w:hAnsi="EB Garamond"/>
                <w:b w:val="1"/>
                <w:sz w:val="26"/>
                <w:szCs w:val="26"/>
              </w:rPr>
            </w:pPr>
            <w:r w:rsidDel="00000000" w:rsidR="00000000" w:rsidRPr="00000000">
              <w:rPr>
                <w:rtl w:val="0"/>
              </w:rPr>
            </w:r>
          </w:p>
        </w:tc>
        <w:tc>
          <w:tcPr>
            <w:shd w:fill="bfbfbf" w:val="clear"/>
          </w:tcPr>
          <w:p w:rsidR="00000000" w:rsidDel="00000000" w:rsidP="00000000" w:rsidRDefault="00000000" w:rsidRPr="00000000" w14:paraId="0000005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7">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068">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69">
      <w:pPr>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Business Name &amp; Address:</w:t>
      </w:r>
    </w:p>
    <w:tbl>
      <w:tblPr>
        <w:tblStyle w:val="Table5"/>
        <w:tblW w:w="1029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Change w:id="0">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blGridChange>
      </w:tblGrid>
      <w:tr>
        <w:trPr>
          <w:cantSplit w:val="0"/>
          <w:trHeight w:val="317" w:hRule="atLeast"/>
          <w:tblHeader w:val="0"/>
        </w:trPr>
        <w:tc>
          <w:tcPr>
            <w:shd w:fill="fff9ba" w:val="clear"/>
          </w:tcPr>
          <w:p w:rsidR="00000000" w:rsidDel="00000000" w:rsidP="00000000" w:rsidRDefault="00000000" w:rsidRPr="00000000" w14:paraId="0000006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1">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shd w:fill="fff9ba" w:val="clear"/>
          </w:tcPr>
          <w:p w:rsidR="00000000" w:rsidDel="00000000" w:rsidP="00000000" w:rsidRDefault="00000000" w:rsidRPr="00000000" w14:paraId="0000008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9">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gridSpan w:val="3"/>
            <w:tcBorders>
              <w:top w:color="000000" w:space="0" w:sz="4" w:val="single"/>
            </w:tcBorders>
            <w:shd w:fill="bfbfbf" w:val="clear"/>
            <w:vAlign w:val="center"/>
          </w:tcPr>
          <w:p w:rsidR="00000000" w:rsidDel="00000000" w:rsidP="00000000" w:rsidRDefault="00000000" w:rsidRPr="00000000" w14:paraId="0000009A">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Postal Code</w:t>
            </w:r>
          </w:p>
        </w:tc>
        <w:tc>
          <w:tcPr>
            <w:shd w:fill="fff9ba" w:val="clear"/>
          </w:tcPr>
          <w:p w:rsidR="00000000" w:rsidDel="00000000" w:rsidP="00000000" w:rsidRDefault="00000000" w:rsidRPr="00000000" w14:paraId="0000009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2">
            <w:pPr>
              <w:ind w:left="-90" w:firstLine="0"/>
              <w:rPr>
                <w:rFonts w:ascii="EB Garamond" w:cs="EB Garamond" w:eastAsia="EB Garamond" w:hAnsi="EB Garamond"/>
              </w:rPr>
            </w:pPr>
            <w:r w:rsidDel="00000000" w:rsidR="00000000" w:rsidRPr="00000000">
              <w:rPr>
                <w:rtl w:val="0"/>
              </w:rPr>
            </w:r>
          </w:p>
        </w:tc>
        <w:tc>
          <w:tcPr>
            <w:gridSpan w:val="3"/>
            <w:shd w:fill="bfbfbf" w:val="clear"/>
            <w:vAlign w:val="center"/>
          </w:tcPr>
          <w:p w:rsidR="00000000" w:rsidDel="00000000" w:rsidP="00000000" w:rsidRDefault="00000000" w:rsidRPr="00000000" w14:paraId="000000A3">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Bus. Tel.</w:t>
            </w:r>
          </w:p>
        </w:tc>
        <w:tc>
          <w:tcPr>
            <w:shd w:fill="fff9ba" w:val="clear"/>
          </w:tcPr>
          <w:p w:rsidR="00000000" w:rsidDel="00000000" w:rsidP="00000000" w:rsidRDefault="00000000" w:rsidRPr="00000000" w14:paraId="000000A6">
            <w:pPr>
              <w:ind w:left="-90" w:firstLine="0"/>
              <w:rPr>
                <w:rFonts w:ascii="EB Garamond" w:cs="EB Garamond" w:eastAsia="EB Garamond" w:hAnsi="EB Garamond"/>
                <w:sz w:val="20"/>
                <w:szCs w:val="20"/>
              </w:rPr>
            </w:pPr>
            <w:r w:rsidDel="00000000" w:rsidR="00000000" w:rsidRPr="00000000">
              <w:rPr>
                <w:rtl w:val="0"/>
              </w:rPr>
            </w:r>
          </w:p>
        </w:tc>
        <w:tc>
          <w:tcPr>
            <w:shd w:fill="fff9ba" w:val="clear"/>
          </w:tcPr>
          <w:p w:rsidR="00000000" w:rsidDel="00000000" w:rsidP="00000000" w:rsidRDefault="00000000" w:rsidRPr="00000000" w14:paraId="000000A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1">
            <w:pPr>
              <w:ind w:left="-90" w:firstLine="0"/>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B2">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B3">
      <w:pPr>
        <w:tabs>
          <w:tab w:val="left" w:pos="4140"/>
          <w:tab w:val="left" w:pos="6120"/>
        </w:tabs>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Residence Address:</w:t>
      </w:r>
    </w:p>
    <w:tbl>
      <w:tblPr>
        <w:tblStyle w:val="Table6"/>
        <w:tblW w:w="10071.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11"/>
        <w:gridCol w:w="411"/>
        <w:gridCol w:w="411"/>
        <w:gridCol w:w="411"/>
        <w:gridCol w:w="410"/>
        <w:gridCol w:w="410"/>
        <w:gridCol w:w="411"/>
        <w:gridCol w:w="411"/>
        <w:gridCol w:w="451"/>
        <w:gridCol w:w="450"/>
        <w:gridCol w:w="411"/>
        <w:gridCol w:w="521"/>
        <w:gridCol w:w="411"/>
        <w:gridCol w:w="411"/>
        <w:gridCol w:w="412"/>
        <w:gridCol w:w="411"/>
        <w:gridCol w:w="411"/>
        <w:gridCol w:w="411"/>
        <w:gridCol w:w="411"/>
        <w:gridCol w:w="411"/>
        <w:gridCol w:w="411"/>
        <w:gridCol w:w="412"/>
        <w:gridCol w:w="413"/>
        <w:tblGridChange w:id="0">
          <w:tblGrid>
            <w:gridCol w:w="427"/>
            <w:gridCol w:w="411"/>
            <w:gridCol w:w="411"/>
            <w:gridCol w:w="411"/>
            <w:gridCol w:w="411"/>
            <w:gridCol w:w="410"/>
            <w:gridCol w:w="410"/>
            <w:gridCol w:w="411"/>
            <w:gridCol w:w="411"/>
            <w:gridCol w:w="451"/>
            <w:gridCol w:w="450"/>
            <w:gridCol w:w="411"/>
            <w:gridCol w:w="521"/>
            <w:gridCol w:w="411"/>
            <w:gridCol w:w="411"/>
            <w:gridCol w:w="412"/>
            <w:gridCol w:w="411"/>
            <w:gridCol w:w="411"/>
            <w:gridCol w:w="411"/>
            <w:gridCol w:w="411"/>
            <w:gridCol w:w="411"/>
            <w:gridCol w:w="411"/>
            <w:gridCol w:w="412"/>
            <w:gridCol w:w="413"/>
          </w:tblGrid>
        </w:tblGridChange>
      </w:tblGrid>
      <w:tr>
        <w:trPr>
          <w:cantSplit w:val="0"/>
          <w:trHeight w:val="317" w:hRule="atLeast"/>
          <w:tblHeader w:val="0"/>
        </w:trPr>
        <w:tc>
          <w:tcPr>
            <w:shd w:fill="fff9ba" w:val="clear"/>
          </w:tcPr>
          <w:p w:rsidR="00000000" w:rsidDel="00000000" w:rsidP="00000000" w:rsidRDefault="00000000" w:rsidRPr="00000000" w14:paraId="000000B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C0">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1">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2">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3">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4">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5">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6">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7">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8">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9">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A">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B">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shd w:fill="fff9ba" w:val="clear"/>
          </w:tcPr>
          <w:p w:rsidR="00000000" w:rsidDel="00000000" w:rsidP="00000000" w:rsidRDefault="00000000" w:rsidRPr="00000000" w14:paraId="000000C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CD">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C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4">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5">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6">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7">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8">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9">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A">
            <w:pPr>
              <w:ind w:left="-90" w:firstLine="0"/>
              <w:rPr>
                <w:rFonts w:ascii="EB Garamond" w:cs="EB Garamond" w:eastAsia="EB Garamond" w:hAnsi="EB Garamond"/>
              </w:rPr>
            </w:pPr>
            <w:r w:rsidDel="00000000" w:rsidR="00000000" w:rsidRPr="00000000">
              <w:rPr>
                <w:rtl w:val="0"/>
              </w:rPr>
            </w:r>
          </w:p>
        </w:tc>
        <w:tc>
          <w:tcPr>
            <w:gridSpan w:val="3"/>
            <w:tcBorders>
              <w:bottom w:color="000000" w:space="0" w:sz="4" w:val="single"/>
            </w:tcBorders>
            <w:shd w:fill="bfbfbf" w:val="clear"/>
            <w:vAlign w:val="center"/>
          </w:tcPr>
          <w:p w:rsidR="00000000" w:rsidDel="00000000" w:rsidP="00000000" w:rsidRDefault="00000000" w:rsidRPr="00000000" w14:paraId="000000DB">
            <w:pPr>
              <w:ind w:left="-90" w:firstLine="0"/>
              <w:jc w:val="right"/>
              <w:rPr>
                <w:rFonts w:ascii="EB Garamond" w:cs="EB Garamond" w:eastAsia="EB Garamond" w:hAnsi="EB Garamond"/>
              </w:rPr>
            </w:pPr>
            <w:r w:rsidDel="00000000" w:rsidR="00000000" w:rsidRPr="00000000">
              <w:rPr>
                <w:rFonts w:ascii="EB Garamond" w:cs="EB Garamond" w:eastAsia="EB Garamond" w:hAnsi="EB Garamond"/>
                <w:sz w:val="20"/>
                <w:szCs w:val="20"/>
                <w:rtl w:val="0"/>
              </w:rPr>
              <w:t xml:space="preserve">Postal Code</w:t>
            </w: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E">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F">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E0">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E1">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E2">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E3">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gridSpan w:val="2"/>
            <w:tcBorders>
              <w:top w:color="000000" w:space="0" w:sz="4" w:val="single"/>
              <w:bottom w:color="000000" w:space="0" w:sz="4" w:val="single"/>
            </w:tcBorders>
            <w:shd w:fill="bfbfbf" w:val="clear"/>
            <w:vAlign w:val="center"/>
          </w:tcPr>
          <w:p w:rsidR="00000000" w:rsidDel="00000000" w:rsidP="00000000" w:rsidRDefault="00000000" w:rsidRPr="00000000" w14:paraId="000000E4">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Tel.</w:t>
            </w:r>
          </w:p>
        </w:tc>
        <w:tc>
          <w:tcPr>
            <w:tcBorders>
              <w:top w:color="000000" w:space="0" w:sz="4" w:val="single"/>
              <w:bottom w:color="000000" w:space="0" w:sz="4" w:val="single"/>
            </w:tcBorders>
            <w:shd w:fill="fef7c1" w:val="clear"/>
            <w:vAlign w:val="center"/>
          </w:tcPr>
          <w:p w:rsidR="00000000" w:rsidDel="00000000" w:rsidP="00000000" w:rsidRDefault="00000000" w:rsidRPr="00000000" w14:paraId="000000E6">
            <w:pPr>
              <w:ind w:left="-90" w:firstLine="0"/>
              <w:rPr>
                <w:rFonts w:ascii="EB Garamond" w:cs="EB Garamond" w:eastAsia="EB Garamond" w:hAnsi="EB Garamond"/>
                <w:sz w:val="20"/>
                <w:szCs w:val="20"/>
              </w:rPr>
            </w:pPr>
            <w:r w:rsidDel="00000000" w:rsidR="00000000" w:rsidRPr="00000000">
              <w:rPr>
                <w:rtl w:val="0"/>
              </w:rPr>
            </w:r>
          </w:p>
        </w:tc>
        <w:tc>
          <w:tcPr>
            <w:shd w:fill="fff9ba" w:val="clear"/>
          </w:tcPr>
          <w:p w:rsidR="00000000" w:rsidDel="00000000" w:rsidP="00000000" w:rsidRDefault="00000000" w:rsidRPr="00000000" w14:paraId="000000E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C">
            <w:pPr>
              <w:ind w:left="-90" w:firstLine="0"/>
              <w:rPr>
                <w:rFonts w:ascii="EB Garamond" w:cs="EB Garamond" w:eastAsia="EB Garamond" w:hAnsi="EB Garamond"/>
              </w:rPr>
            </w:pPr>
            <w:r w:rsidDel="00000000" w:rsidR="00000000" w:rsidRPr="00000000">
              <w:rPr>
                <w:rtl w:val="0"/>
              </w:rPr>
            </w:r>
          </w:p>
        </w:tc>
        <w:tc>
          <w:tcPr>
            <w:shd w:fill="fef7c2" w:val="clear"/>
            <w:vAlign w:val="center"/>
          </w:tcPr>
          <w:p w:rsidR="00000000" w:rsidDel="00000000" w:rsidP="00000000" w:rsidRDefault="00000000" w:rsidRPr="00000000" w14:paraId="000000ED">
            <w:pPr>
              <w:ind w:left="-90" w:right="-107" w:firstLine="0"/>
              <w:rPr>
                <w:rFonts w:ascii="EB Garamond" w:cs="EB Garamond" w:eastAsia="EB Garamond" w:hAnsi="EB Garamond"/>
              </w:rPr>
            </w:pPr>
            <w:r w:rsidDel="00000000" w:rsidR="00000000" w:rsidRPr="00000000">
              <w:rPr>
                <w:rFonts w:ascii="EB Garamond" w:cs="EB Garamond" w:eastAsia="EB Garamond" w:hAnsi="EB Garamond"/>
                <w:sz w:val="20"/>
                <w:szCs w:val="20"/>
                <w:rtl w:val="0"/>
              </w:rPr>
              <w:t xml:space="preserve"> </w:t>
            </w:r>
            <w:r w:rsidDel="00000000" w:rsidR="00000000" w:rsidRPr="00000000">
              <w:rPr>
                <w:rtl w:val="0"/>
              </w:rPr>
            </w:r>
          </w:p>
        </w:tc>
        <w:tc>
          <w:tcPr>
            <w:shd w:fill="fef7c2" w:val="clear"/>
            <w:vAlign w:val="center"/>
          </w:tcPr>
          <w:p w:rsidR="00000000" w:rsidDel="00000000" w:rsidP="00000000" w:rsidRDefault="00000000" w:rsidRPr="00000000" w14:paraId="000000EE">
            <w:pPr>
              <w:ind w:left="-90" w:right="-107" w:firstLine="0"/>
              <w:jc w:val="center"/>
              <w:rPr>
                <w:rFonts w:ascii="EB Garamond" w:cs="EB Garamond" w:eastAsia="EB Garamond" w:hAnsi="EB Garamond"/>
              </w:rPr>
            </w:pPr>
            <w:r w:rsidDel="00000000" w:rsidR="00000000" w:rsidRPr="00000000">
              <w:rPr>
                <w:rtl w:val="0"/>
              </w:rPr>
            </w:r>
          </w:p>
        </w:tc>
        <w:tc>
          <w:tcPr>
            <w:shd w:fill="fef7c2" w:val="clear"/>
            <w:vAlign w:val="center"/>
          </w:tcPr>
          <w:p w:rsidR="00000000" w:rsidDel="00000000" w:rsidP="00000000" w:rsidRDefault="00000000" w:rsidRPr="00000000" w14:paraId="000000EF">
            <w:pPr>
              <w:ind w:left="-90" w:right="-107" w:firstLine="0"/>
              <w:jc w:val="center"/>
              <w:rPr>
                <w:rFonts w:ascii="EB Garamond" w:cs="EB Garamond" w:eastAsia="EB Garamond" w:hAnsi="EB Garamond"/>
              </w:rPr>
            </w:pPr>
            <w:r w:rsidDel="00000000" w:rsidR="00000000" w:rsidRPr="00000000">
              <w:rPr>
                <w:rtl w:val="0"/>
              </w:rPr>
            </w:r>
          </w:p>
        </w:tc>
        <w:tc>
          <w:tcPr>
            <w:gridSpan w:val="2"/>
            <w:shd w:fill="bfbfc0" w:val="clear"/>
            <w:vAlign w:val="center"/>
          </w:tcPr>
          <w:p w:rsidR="00000000" w:rsidDel="00000000" w:rsidP="00000000" w:rsidRDefault="00000000" w:rsidRPr="00000000" w14:paraId="000000F0">
            <w:pPr>
              <w:rPr/>
            </w:pPr>
            <w:r w:rsidDel="00000000" w:rsidR="00000000" w:rsidRPr="00000000">
              <w:rPr>
                <w:rFonts w:ascii="EB Garamond" w:cs="EB Garamond" w:eastAsia="EB Garamond" w:hAnsi="EB Garamond"/>
                <w:sz w:val="20"/>
                <w:szCs w:val="20"/>
                <w:rtl w:val="0"/>
              </w:rPr>
              <w:t xml:space="preserve">Cell</w:t>
            </w:r>
            <w:r w:rsidDel="00000000" w:rsidR="00000000" w:rsidRPr="00000000">
              <w:rPr>
                <w:rtl w:val="0"/>
              </w:rPr>
            </w:r>
          </w:p>
        </w:tc>
        <w:tc>
          <w:tcPr>
            <w:shd w:fill="fef9c2" w:val="clear"/>
          </w:tcPr>
          <w:p w:rsidR="00000000" w:rsidDel="00000000" w:rsidP="00000000" w:rsidRDefault="00000000" w:rsidRPr="00000000" w14:paraId="000000F2">
            <w:pPr>
              <w:rPr/>
            </w:pPr>
            <w:r w:rsidDel="00000000" w:rsidR="00000000" w:rsidRPr="00000000">
              <w:rPr>
                <w:rtl w:val="0"/>
              </w:rPr>
            </w:r>
          </w:p>
        </w:tc>
        <w:tc>
          <w:tcPr>
            <w:shd w:fill="fef9c2" w:val="clear"/>
          </w:tcPr>
          <w:p w:rsidR="00000000" w:rsidDel="00000000" w:rsidP="00000000" w:rsidRDefault="00000000" w:rsidRPr="00000000" w14:paraId="000000F3">
            <w:pPr>
              <w:rPr/>
            </w:pPr>
            <w:r w:rsidDel="00000000" w:rsidR="00000000" w:rsidRPr="00000000">
              <w:rPr>
                <w:rtl w:val="0"/>
              </w:rPr>
            </w:r>
          </w:p>
        </w:tc>
        <w:tc>
          <w:tcPr>
            <w:shd w:fill="fef9c2" w:val="clear"/>
          </w:tcPr>
          <w:p w:rsidR="00000000" w:rsidDel="00000000" w:rsidP="00000000" w:rsidRDefault="00000000" w:rsidRPr="00000000" w14:paraId="000000F4">
            <w:pPr>
              <w:rPr/>
            </w:pPr>
            <w:r w:rsidDel="00000000" w:rsidR="00000000" w:rsidRPr="00000000">
              <w:rPr>
                <w:rtl w:val="0"/>
              </w:rPr>
            </w:r>
          </w:p>
        </w:tc>
        <w:tc>
          <w:tcPr>
            <w:shd w:fill="fef9c2" w:val="clear"/>
          </w:tcPr>
          <w:p w:rsidR="00000000" w:rsidDel="00000000" w:rsidP="00000000" w:rsidRDefault="00000000" w:rsidRPr="00000000" w14:paraId="000000F5">
            <w:pPr>
              <w:rPr/>
            </w:pPr>
            <w:r w:rsidDel="00000000" w:rsidR="00000000" w:rsidRPr="00000000">
              <w:rPr>
                <w:rtl w:val="0"/>
              </w:rPr>
            </w:r>
          </w:p>
        </w:tc>
        <w:tc>
          <w:tcPr>
            <w:shd w:fill="fef9c2" w:val="clear"/>
          </w:tcPr>
          <w:p w:rsidR="00000000" w:rsidDel="00000000" w:rsidP="00000000" w:rsidRDefault="00000000" w:rsidRPr="00000000" w14:paraId="000000F6">
            <w:pPr>
              <w:rPr/>
            </w:pPr>
            <w:r w:rsidDel="00000000" w:rsidR="00000000" w:rsidRPr="00000000">
              <w:rPr>
                <w:rtl w:val="0"/>
              </w:rPr>
            </w:r>
          </w:p>
        </w:tc>
        <w:tc>
          <w:tcPr>
            <w:shd w:fill="fef9c2" w:val="clear"/>
          </w:tcPr>
          <w:p w:rsidR="00000000" w:rsidDel="00000000" w:rsidP="00000000" w:rsidRDefault="00000000" w:rsidRPr="00000000" w14:paraId="000000F7">
            <w:pPr>
              <w:rPr/>
            </w:pPr>
            <w:r w:rsidDel="00000000" w:rsidR="00000000" w:rsidRPr="00000000">
              <w:rPr>
                <w:rtl w:val="0"/>
              </w:rPr>
            </w:r>
          </w:p>
        </w:tc>
        <w:tc>
          <w:tcPr>
            <w:shd w:fill="fef9c2" w:val="clear"/>
            <w:vAlign w:val="center"/>
          </w:tcPr>
          <w:p w:rsidR="00000000" w:rsidDel="00000000" w:rsidP="00000000" w:rsidRDefault="00000000" w:rsidRPr="00000000" w14:paraId="000000F8">
            <w:pPr>
              <w:rPr/>
            </w:pPr>
            <w:r w:rsidDel="00000000" w:rsidR="00000000" w:rsidRPr="00000000">
              <w:rPr>
                <w:rFonts w:ascii="EB Garamond" w:cs="EB Garamond" w:eastAsia="EB Garamond" w:hAnsi="EB Garamond"/>
                <w:sz w:val="20"/>
                <w:szCs w:val="20"/>
                <w:rtl w:val="0"/>
              </w:rPr>
              <w:t xml:space="preserve"> </w:t>
            </w:r>
            <w:r w:rsidDel="00000000" w:rsidR="00000000" w:rsidRPr="00000000">
              <w:rPr>
                <w:rtl w:val="0"/>
              </w:rPr>
            </w:r>
          </w:p>
        </w:tc>
        <w:tc>
          <w:tcPr>
            <w:shd w:fill="fef9c2" w:val="clear"/>
            <w:vAlign w:val="center"/>
          </w:tcPr>
          <w:p w:rsidR="00000000" w:rsidDel="00000000" w:rsidP="00000000" w:rsidRDefault="00000000" w:rsidRPr="00000000" w14:paraId="000000F9">
            <w:pPr>
              <w:rPr/>
            </w:pPr>
            <w:r w:rsidDel="00000000" w:rsidR="00000000" w:rsidRPr="00000000">
              <w:rPr>
                <w:rtl w:val="0"/>
              </w:rPr>
            </w:r>
          </w:p>
        </w:tc>
        <w:tc>
          <w:tcPr>
            <w:shd w:fill="fef9c2" w:val="clear"/>
            <w:vAlign w:val="center"/>
          </w:tcPr>
          <w:p w:rsidR="00000000" w:rsidDel="00000000" w:rsidP="00000000" w:rsidRDefault="00000000" w:rsidRPr="00000000" w14:paraId="000000FA">
            <w:pPr>
              <w:rPr/>
            </w:pPr>
            <w:r w:rsidDel="00000000" w:rsidR="00000000" w:rsidRPr="00000000">
              <w:rPr>
                <w:rtl w:val="0"/>
              </w:rPr>
            </w:r>
          </w:p>
        </w:tc>
        <w:tc>
          <w:tcPr>
            <w:shd w:fill="fef9c2" w:val="clear"/>
            <w:vAlign w:val="center"/>
          </w:tcPr>
          <w:p w:rsidR="00000000" w:rsidDel="00000000" w:rsidP="00000000" w:rsidRDefault="00000000" w:rsidRPr="00000000" w14:paraId="000000FB">
            <w:pPr>
              <w:rPr/>
            </w:pPr>
            <w:r w:rsidDel="00000000" w:rsidR="00000000" w:rsidRPr="00000000">
              <w:rPr>
                <w:rtl w:val="0"/>
              </w:rPr>
            </w:r>
          </w:p>
        </w:tc>
      </w:tr>
    </w:tbl>
    <w:p w:rsidR="00000000" w:rsidDel="00000000" w:rsidP="00000000" w:rsidRDefault="00000000" w:rsidRPr="00000000" w14:paraId="000000FC">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FD">
      <w:pPr>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E-mail Address:</w:t>
      </w:r>
    </w:p>
    <w:tbl>
      <w:tblPr>
        <w:tblStyle w:val="Table7"/>
        <w:tblW w:w="1029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Change w:id="0">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blGridChange>
      </w:tblGrid>
      <w:tr>
        <w:trPr>
          <w:cantSplit w:val="0"/>
          <w:trHeight w:val="317" w:hRule="atLeast"/>
          <w:tblHeader w:val="0"/>
        </w:trPr>
        <w:tc>
          <w:tcPr>
            <w:shd w:fill="fff9ba" w:val="clear"/>
          </w:tcPr>
          <w:p w:rsidR="00000000" w:rsidDel="00000000" w:rsidP="00000000" w:rsidRDefault="00000000" w:rsidRPr="00000000" w14:paraId="000000F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F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5">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116">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0"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Preferred method of communication:</w:t>
        <w:tab/>
      </w:r>
      <w:r w:rsidDel="00000000" w:rsidR="00000000" w:rsidRPr="00000000">
        <w:rPr>
          <w:rFonts w:ascii="ZapfDingbatsITC" w:cs="ZapfDingbatsITC" w:eastAsia="ZapfDingbatsITC" w:hAnsi="ZapfDingbatsITC"/>
          <w:b w:val="0"/>
          <w:i w:val="0"/>
          <w:smallCaps w:val="0"/>
          <w:strike w:val="0"/>
          <w:color w:val="000000"/>
          <w:sz w:val="24"/>
          <w:szCs w:val="24"/>
          <w:u w:val="none"/>
          <w:shd w:fill="auto" w:val="clear"/>
          <w:vertAlign w:val="baseline"/>
          <w:rtl w:val="0"/>
        </w:rPr>
        <w:t xml:space="preserve"></w:t>
      </w:r>
      <w:r w:rsidDel="00000000" w:rsidR="00000000" w:rsidRPr="00000000">
        <w:rPr>
          <w:rFonts w:ascii="ZapfDingbatsITC" w:cs="ZapfDingbatsITC" w:eastAsia="ZapfDingbatsITC" w:hAnsi="ZapfDingbatsITC"/>
          <w:b w:val="0"/>
          <w:i w:val="0"/>
          <w:smallCaps w:val="0"/>
          <w:strike w:val="0"/>
          <w:color w:val="000000"/>
          <w:sz w:val="10"/>
          <w:szCs w:val="10"/>
          <w:u w:val="none"/>
          <w:shd w:fill="auto" w:val="clear"/>
          <w:vertAlign w:val="baseline"/>
          <w:rtl w:val="0"/>
        </w:rPr>
        <w:t xml:space="preserve"></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E-mail</w:t>
        <w:tab/>
      </w:r>
      <w:r w:rsidDel="00000000" w:rsidR="00000000" w:rsidRPr="00000000">
        <w:rPr>
          <w:rFonts w:ascii="ZapfDingbatsITC" w:cs="ZapfDingbatsITC" w:eastAsia="ZapfDingbatsITC" w:hAnsi="ZapfDingbatsITC"/>
          <w:b w:val="0"/>
          <w:i w:val="0"/>
          <w:smallCaps w:val="0"/>
          <w:strike w:val="0"/>
          <w:color w:val="000000"/>
          <w:sz w:val="24"/>
          <w:szCs w:val="24"/>
          <w:u w:val="none"/>
          <w:shd w:fill="auto" w:val="clear"/>
          <w:vertAlign w:val="baseline"/>
          <w:rtl w:val="0"/>
        </w:rPr>
        <w:t xml:space="preserve"></w:t>
      </w:r>
      <w:r w:rsidDel="00000000" w:rsidR="00000000" w:rsidRPr="00000000">
        <w:rPr>
          <w:rFonts w:ascii="ZapfDingbatsITC" w:cs="ZapfDingbatsITC" w:eastAsia="ZapfDingbatsITC" w:hAnsi="ZapfDingbatsITC"/>
          <w:b w:val="0"/>
          <w:i w:val="0"/>
          <w:smallCaps w:val="0"/>
          <w:strike w:val="0"/>
          <w:color w:val="000000"/>
          <w:sz w:val="10"/>
          <w:szCs w:val="10"/>
          <w:u w:val="none"/>
          <w:shd w:fill="auto" w:val="clear"/>
          <w:vertAlign w:val="baseline"/>
          <w:rtl w:val="0"/>
        </w:rPr>
        <w:t xml:space="preserve"></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Phone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9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Please send Correspondence to</w:t>
        <w:tab/>
        <w:tab/>
      </w:r>
      <w:r w:rsidDel="00000000" w:rsidR="00000000" w:rsidRPr="00000000">
        <w:rPr>
          <w:rFonts w:ascii="ZapfDingbatsITC" w:cs="ZapfDingbatsITC" w:eastAsia="ZapfDingbatsITC" w:hAnsi="ZapfDingbatsITC"/>
          <w:b w:val="0"/>
          <w:i w:val="0"/>
          <w:smallCaps w:val="0"/>
          <w:strike w:val="0"/>
          <w:color w:val="000000"/>
          <w:sz w:val="24"/>
          <w:szCs w:val="24"/>
          <w:u w:val="none"/>
          <w:shd w:fill="auto" w:val="clear"/>
          <w:vertAlign w:val="baseline"/>
          <w:rtl w:val="0"/>
        </w:rPr>
        <w:t xml:space="preserve"></w:t>
      </w:r>
      <w:r w:rsidDel="00000000" w:rsidR="00000000" w:rsidRPr="00000000">
        <w:rPr>
          <w:rFonts w:ascii="ZapfDingbatsITC" w:cs="ZapfDingbatsITC" w:eastAsia="ZapfDingbatsITC" w:hAnsi="ZapfDingbatsITC"/>
          <w:b w:val="0"/>
          <w:i w:val="0"/>
          <w:smallCaps w:val="0"/>
          <w:strike w:val="0"/>
          <w:color w:val="000000"/>
          <w:sz w:val="10"/>
          <w:szCs w:val="10"/>
          <w:u w:val="none"/>
          <w:shd w:fill="auto" w:val="clear"/>
          <w:vertAlign w:val="baseline"/>
          <w:rtl w:val="0"/>
        </w:rPr>
        <w:t xml:space="preserve"></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Business</w:t>
        <w:tab/>
      </w:r>
      <w:r w:rsidDel="00000000" w:rsidR="00000000" w:rsidRPr="00000000">
        <w:rPr>
          <w:rFonts w:ascii="ZapfDingbatsITC" w:cs="ZapfDingbatsITC" w:eastAsia="ZapfDingbatsITC" w:hAnsi="ZapfDingbatsITC"/>
          <w:b w:val="0"/>
          <w:i w:val="0"/>
          <w:smallCaps w:val="0"/>
          <w:strike w:val="0"/>
          <w:color w:val="000000"/>
          <w:sz w:val="24"/>
          <w:szCs w:val="24"/>
          <w:u w:val="none"/>
          <w:shd w:fill="auto" w:val="clear"/>
          <w:vertAlign w:val="baseline"/>
          <w:rtl w:val="0"/>
        </w:rPr>
        <w:t xml:space="preserve"></w:t>
      </w:r>
      <w:r w:rsidDel="00000000" w:rsidR="00000000" w:rsidRPr="00000000">
        <w:rPr>
          <w:rFonts w:ascii="ZapfDingbatsITC" w:cs="ZapfDingbatsITC" w:eastAsia="ZapfDingbatsITC" w:hAnsi="ZapfDingbatsITC"/>
          <w:b w:val="0"/>
          <w:i w:val="0"/>
          <w:smallCaps w:val="0"/>
          <w:strike w:val="0"/>
          <w:color w:val="000000"/>
          <w:sz w:val="10"/>
          <w:szCs w:val="10"/>
          <w:u w:val="none"/>
          <w:shd w:fill="auto" w:val="clear"/>
          <w:vertAlign w:val="baseline"/>
          <w:rtl w:val="0"/>
        </w:rPr>
        <w:t xml:space="preserve"></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Residence</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90" w:right="0" w:firstLine="0"/>
        <w:jc w:val="left"/>
        <w:rPr>
          <w:rFonts w:ascii="EB Garamond" w:cs="EB Garamond" w:eastAsia="EB Garamond" w:hAnsi="EB Garamond"/>
          <w:b w:val="1"/>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6"/>
          <w:szCs w:val="26"/>
          <w:u w:val="none"/>
          <w:shd w:fill="auto" w:val="clear"/>
          <w:vertAlign w:val="baseline"/>
          <w:rtl w:val="0"/>
        </w:rPr>
        <w:t xml:space="preserve">Emergency Contact Information:</w:t>
      </w:r>
    </w:p>
    <w:tbl>
      <w:tblPr>
        <w:tblStyle w:val="Table8"/>
        <w:tblW w:w="1029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
        <w:gridCol w:w="439"/>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tblGridChange w:id="0">
          <w:tblGrid>
            <w:gridCol w:w="904"/>
            <w:gridCol w:w="439"/>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tblGrid>
        </w:tblGridChange>
      </w:tblGrid>
      <w:tr>
        <w:trPr>
          <w:cantSplit w:val="0"/>
          <w:trHeight w:val="317" w:hRule="atLeast"/>
          <w:tblHeader w:val="0"/>
        </w:trPr>
        <w:tc>
          <w:tcPr>
            <w:gridSpan w:val="2"/>
            <w:shd w:fill="bfbfbf" w:val="clear"/>
            <w:vAlign w:val="bottom"/>
          </w:tcPr>
          <w:p w:rsidR="00000000" w:rsidDel="00000000" w:rsidP="00000000" w:rsidRDefault="00000000" w:rsidRPr="00000000" w14:paraId="0000011A">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Full Name</w:t>
            </w:r>
          </w:p>
        </w:tc>
        <w:tc>
          <w:tcPr>
            <w:shd w:fill="fff9ba" w:val="clear"/>
          </w:tcPr>
          <w:p w:rsidR="00000000" w:rsidDel="00000000" w:rsidP="00000000" w:rsidRDefault="00000000" w:rsidRPr="00000000" w14:paraId="0000011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1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1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1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0">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shd w:fill="bfbfbf" w:val="clear"/>
            <w:vAlign w:val="bottom"/>
          </w:tcPr>
          <w:p w:rsidR="00000000" w:rsidDel="00000000" w:rsidP="00000000" w:rsidRDefault="00000000" w:rsidRPr="00000000" w14:paraId="00000131">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Tel. 1</w:t>
            </w:r>
          </w:p>
        </w:tc>
        <w:tc>
          <w:tcPr>
            <w:shd w:fill="fff9ba" w:val="clear"/>
            <w:vAlign w:val="bottom"/>
          </w:tcPr>
          <w:p w:rsidR="00000000" w:rsidDel="00000000" w:rsidP="00000000" w:rsidRDefault="00000000" w:rsidRPr="00000000" w14:paraId="0000013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B">
            <w:pPr>
              <w:ind w:left="-90" w:firstLine="0"/>
              <w:rPr>
                <w:rFonts w:ascii="EB Garamond" w:cs="EB Garamond" w:eastAsia="EB Garamond" w:hAnsi="EB Garamond"/>
              </w:rPr>
            </w:pPr>
            <w:r w:rsidDel="00000000" w:rsidR="00000000" w:rsidRPr="00000000">
              <w:rPr>
                <w:rtl w:val="0"/>
              </w:rPr>
            </w:r>
          </w:p>
        </w:tc>
        <w:tc>
          <w:tcPr>
            <w:gridSpan w:val="2"/>
            <w:shd w:fill="bfbfbf" w:val="clear"/>
            <w:vAlign w:val="bottom"/>
          </w:tcPr>
          <w:p w:rsidR="00000000" w:rsidDel="00000000" w:rsidP="00000000" w:rsidRDefault="00000000" w:rsidRPr="00000000" w14:paraId="0000013C">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Tel. 2</w:t>
            </w:r>
          </w:p>
        </w:tc>
        <w:tc>
          <w:tcPr>
            <w:shd w:fill="fff9ba" w:val="clear"/>
          </w:tcPr>
          <w:p w:rsidR="00000000" w:rsidDel="00000000" w:rsidP="00000000" w:rsidRDefault="00000000" w:rsidRPr="00000000" w14:paraId="0000013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7">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gridSpan w:val="2"/>
            <w:shd w:fill="bfbfbf" w:val="clear"/>
            <w:vAlign w:val="bottom"/>
          </w:tcPr>
          <w:p w:rsidR="00000000" w:rsidDel="00000000" w:rsidP="00000000" w:rsidRDefault="00000000" w:rsidRPr="00000000" w14:paraId="00000148">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Relationship</w:t>
            </w:r>
          </w:p>
        </w:tc>
        <w:tc>
          <w:tcPr>
            <w:shd w:fill="fff9ba" w:val="clear"/>
          </w:tcPr>
          <w:p w:rsidR="00000000" w:rsidDel="00000000" w:rsidP="00000000" w:rsidRDefault="00000000" w:rsidRPr="00000000" w14:paraId="0000014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E">
            <w:pPr>
              <w:ind w:left="-90" w:firstLine="0"/>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15F">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160">
      <w:pPr>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You will be contacted by a Patient Coordinator on behalf of Executive Medical Concierge Canada (2021) Ltd. to confirm your enrollment and to schedule your Executive Assessment.  Your employer has agreed to pay in full the cost of your annual Executive Assessment.</w:t>
      </w:r>
    </w:p>
    <w:p w:rsidR="00000000" w:rsidDel="00000000" w:rsidP="00000000" w:rsidRDefault="00000000" w:rsidRPr="00000000" w14:paraId="00000161">
      <w:pPr>
        <w:ind w:left="-90" w:firstLine="0"/>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62">
      <w:pPr>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By signing below you acknowledge that you have read and understood the terms and conditions attached.</w:t>
      </w:r>
    </w:p>
    <w:p w:rsidR="00000000" w:rsidDel="00000000" w:rsidP="00000000" w:rsidRDefault="00000000" w:rsidRPr="00000000" w14:paraId="00000163">
      <w:pPr>
        <w:ind w:left="-90" w:firstLine="0"/>
        <w:rPr>
          <w:rFonts w:ascii="EB Garamond" w:cs="EB Garamond" w:eastAsia="EB Garamond" w:hAnsi="EB Garamond"/>
          <w:sz w:val="16"/>
          <w:szCs w:val="16"/>
        </w:rPr>
      </w:pPr>
      <w:r w:rsidDel="00000000" w:rsidR="00000000" w:rsidRPr="00000000">
        <w:rPr>
          <w:rtl w:val="0"/>
        </w:rPr>
      </w:r>
    </w:p>
    <w:p w:rsidR="00000000" w:rsidDel="00000000" w:rsidP="00000000" w:rsidRDefault="00000000" w:rsidRPr="00000000" w14:paraId="00000164">
      <w:pPr>
        <w:jc w:val="both"/>
        <w:rPr>
          <w:b w:val="1"/>
          <w:sz w:val="18"/>
          <w:szCs w:val="18"/>
        </w:rPr>
      </w:pPr>
      <w:r w:rsidDel="00000000" w:rsidR="00000000" w:rsidRPr="00000000">
        <w:rPr>
          <w:b w:val="1"/>
          <w:sz w:val="18"/>
          <w:szCs w:val="18"/>
          <w:rtl w:val="0"/>
        </w:rPr>
        <w:t xml:space="preserve">_______________________________________________________________</w:t>
        <w:tab/>
        <w:tab/>
        <w:t xml:space="preserve">________________________</w:t>
      </w:r>
    </w:p>
    <w:p w:rsidR="00000000" w:rsidDel="00000000" w:rsidP="00000000" w:rsidRDefault="00000000" w:rsidRPr="00000000" w14:paraId="00000165">
      <w:pPr>
        <w:jc w:val="both"/>
        <w:rPr>
          <w:b w:val="1"/>
          <w:sz w:val="18"/>
          <w:szCs w:val="18"/>
        </w:rPr>
      </w:pPr>
      <w:r w:rsidDel="00000000" w:rsidR="00000000" w:rsidRPr="00000000">
        <w:rPr>
          <w:b w:val="1"/>
          <w:sz w:val="18"/>
          <w:szCs w:val="18"/>
          <w:rtl w:val="0"/>
        </w:rPr>
        <w:t xml:space="preserve">Client Signature</w:t>
        <w:tab/>
        <w:tab/>
        <w:tab/>
        <w:tab/>
        <w:tab/>
        <w:tab/>
        <w:t xml:space="preserve">Date</w:t>
      </w:r>
    </w:p>
    <w:p w:rsidR="00000000" w:rsidDel="00000000" w:rsidP="00000000" w:rsidRDefault="00000000" w:rsidRPr="00000000" w14:paraId="00000166">
      <w:pPr>
        <w:rPr>
          <w:rFonts w:ascii="EB Garamond" w:cs="EB Garamond" w:eastAsia="EB Garamond" w:hAnsi="EB Garamond"/>
          <w:b w:val="1"/>
          <w:sz w:val="32"/>
          <w:szCs w:val="32"/>
        </w:rPr>
      </w:pPr>
      <w:r w:rsidDel="00000000" w:rsidR="00000000" w:rsidRPr="00000000">
        <w:br w:type="page"/>
      </w:r>
      <w:r w:rsidDel="00000000" w:rsidR="00000000" w:rsidRPr="00000000">
        <w:rPr>
          <w:rFonts w:ascii="EB Garamond" w:cs="EB Garamond" w:eastAsia="EB Garamond" w:hAnsi="EB Garamond"/>
          <w:b w:val="1"/>
          <w:sz w:val="32"/>
          <w:szCs w:val="32"/>
          <w:rtl w:val="0"/>
        </w:rPr>
        <w:t xml:space="preserve">TERMS AND CONDITIONS</w:t>
      </w:r>
    </w:p>
    <w:p w:rsidR="00000000" w:rsidDel="00000000" w:rsidP="00000000" w:rsidRDefault="00000000" w:rsidRPr="00000000" w14:paraId="00000167">
      <w:pPr>
        <w:jc w:val="center"/>
        <w:rPr>
          <w:rFonts w:ascii="EB Garamond" w:cs="EB Garamond" w:eastAsia="EB Garamond" w:hAnsi="EB Garamond"/>
          <w:b w:val="1"/>
          <w:sz w:val="20"/>
          <w:szCs w:val="20"/>
        </w:rPr>
      </w:pPr>
      <w:r w:rsidDel="00000000" w:rsidR="00000000" w:rsidRPr="00000000">
        <w:rPr>
          <w:rtl w:val="0"/>
        </w:rPr>
      </w:r>
    </w:p>
    <w:p w:rsidR="00000000" w:rsidDel="00000000" w:rsidP="00000000" w:rsidRDefault="00000000" w:rsidRPr="00000000" w14:paraId="00000168">
      <w:pPr>
        <w:jc w:val="cente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69">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The services provided by Executive Medical Concierge Canada (2021) Ltd. (“EMC”) are scheduled executive assessment(s) coordinated through EMCs Executive Patient Coordinator or Nurse Practitioner.</w:t>
      </w:r>
    </w:p>
    <w:p w:rsidR="00000000" w:rsidDel="00000000" w:rsidP="00000000" w:rsidRDefault="00000000" w:rsidRPr="00000000" w14:paraId="0000016A">
      <w:pPr>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6B">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EMC provides annual Executive Assessment Programs as well as Executive Medical Navigation Services. </w:t>
      </w:r>
      <w:r w:rsidDel="00000000" w:rsidR="00000000" w:rsidRPr="00000000">
        <w:rPr>
          <w:rFonts w:ascii="EB Garamond" w:cs="EB Garamond" w:eastAsia="EB Garamond" w:hAnsi="EB Garamond"/>
          <w:b w:val="1"/>
          <w:sz w:val="20"/>
          <w:szCs w:val="20"/>
          <w:rtl w:val="0"/>
        </w:rPr>
        <w:t xml:space="preserve">EMC is not an emergency medical service. In the event that you are experiencing a medical emergency please call 911 or proceed directly to the emergency department of your nearest hospital. </w:t>
      </w:r>
      <w:r w:rsidDel="00000000" w:rsidR="00000000" w:rsidRPr="00000000">
        <w:rPr>
          <w:rtl w:val="0"/>
        </w:rPr>
      </w:r>
    </w:p>
    <w:p w:rsidR="00000000" w:rsidDel="00000000" w:rsidP="00000000" w:rsidRDefault="00000000" w:rsidRPr="00000000" w14:paraId="0000016C">
      <w:pPr>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6D">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EMCs Executive Assessment Program is a one day pre-scheduled visit, which is recommended annually. The fee includes one Executive Assessment visit only.</w:t>
      </w:r>
    </w:p>
    <w:p w:rsidR="00000000" w:rsidDel="00000000" w:rsidP="00000000" w:rsidRDefault="00000000" w:rsidRPr="00000000" w14:paraId="0000016E">
      <w:pPr>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6F">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EMC Executive Assessment appointments are reserved for each of EMCs clients with specialized medical professionals at specific times. If a client needs to change an appointment or cancel, all changes made within less than 10 days prior to your appointment will be subject to a service fee automatically charged to your company. Changes within 4-10 business days before your appointment are subject to a rescheduling fee of $50 or cancellation fee of $250. Changes within 1-3 business days before your appointment are subject to a rescheduling fee or cancellation fee of $295. If lab work has been performed prior to any cancellation a fee of $300 will be charged in addition to the cancellation fee to cover the cost of the lab work.  Same day changes and no-shows will be charged the full amount.</w:t>
      </w:r>
    </w:p>
    <w:p w:rsidR="00000000" w:rsidDel="00000000" w:rsidP="00000000" w:rsidRDefault="00000000" w:rsidRPr="00000000" w14:paraId="00000170">
      <w:pPr>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71">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EMC shall be responsible for the coordination of your annual Executive Assessment only. EMC provides no health care services. Services will be arranged as needed by EMC through independent health care provider/s, with follow-up to be provided by the client’s family physician. For greater certainty, but without limiting the foregoing, the following are not covered by your Executive Medical Assessment and are the client’s sole responsibility following the Executive Assessment day: the cost (within or outside of Canada) of medical/health care of any kind (unless covered by your Provincial Health Plan), paramedical care, home care, diagnostic testing, procedures, prescription costs, medico-legal letters/services, insurance assessments/letters, and travel costs.</w:t>
      </w:r>
    </w:p>
    <w:p w:rsidR="00000000" w:rsidDel="00000000" w:rsidP="00000000" w:rsidRDefault="00000000" w:rsidRPr="00000000" w14:paraId="00000172">
      <w:pPr>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73">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If follow-up specialist medical appointments or diagnostic testing/procedures are recommended by the Executive Medical Assessment report, they will be referred to the client’s family physician for proper follow-up. EMC is not responsible for the client’s ongoing medical care.</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EMC cannot arrange for the signing of referrals recommended by other physicians, homeopaths, naturopaths or other alternative doctors. Such signature is up to the discretion and independent judgment of the appropriate professional in accordance with accepted medical principles.</w:t>
      </w:r>
    </w:p>
    <w:p w:rsidR="00000000" w:rsidDel="00000000" w:rsidP="00000000" w:rsidRDefault="00000000" w:rsidRPr="00000000" w14:paraId="00000176">
      <w:pPr>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77">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Services provided by EMC are limited to the client named on the enrollment form only. </w:t>
      </w:r>
    </w:p>
    <w:p w:rsidR="00000000" w:rsidDel="00000000" w:rsidP="00000000" w:rsidRDefault="00000000" w:rsidRPr="00000000" w14:paraId="00000178">
      <w:pP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79">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Clients enrolling in the EMC Executive Assessment program should stay with their family physician. EMC services are complementary to the healthcare system.</w:t>
      </w:r>
    </w:p>
    <w:p w:rsidR="00000000" w:rsidDel="00000000" w:rsidP="00000000" w:rsidRDefault="00000000" w:rsidRPr="00000000" w14:paraId="0000017A">
      <w:pPr>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7B">
      <w:pPr>
        <w:numPr>
          <w:ilvl w:val="0"/>
          <w:numId w:val="1"/>
        </w:numPr>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EMCs Executive Medical Navigation program is not included as part of the Executive Assessment. Clients interested in EMCs Executive Medical Navigation should contact our Executive Patient Coordinator. </w:t>
      </w:r>
    </w:p>
    <w:p w:rsidR="00000000" w:rsidDel="00000000" w:rsidP="00000000" w:rsidRDefault="00000000" w:rsidRPr="00000000" w14:paraId="0000017C">
      <w:pPr>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7D">
      <w:pPr>
        <w:jc w:val="right"/>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_______</w:t>
      </w:r>
    </w:p>
    <w:p w:rsidR="00000000" w:rsidDel="00000000" w:rsidP="00000000" w:rsidRDefault="00000000" w:rsidRPr="00000000" w14:paraId="0000017E">
      <w:pPr>
        <w:jc w:val="right"/>
        <w:rPr/>
      </w:pPr>
      <w:r w:rsidDel="00000000" w:rsidR="00000000" w:rsidRPr="00000000">
        <w:rPr>
          <w:rFonts w:ascii="EB Garamond" w:cs="EB Garamond" w:eastAsia="EB Garamond" w:hAnsi="EB Garamond"/>
          <w:sz w:val="20"/>
          <w:szCs w:val="20"/>
          <w:rtl w:val="0"/>
        </w:rPr>
        <w:t xml:space="preserve">Initials</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622" w:left="1077" w:right="1077" w:header="73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ZapfDingbats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Champagne Drive (Champagne Centre), Unit A2, Toronto, Ontario M3J 0K2</w:t>
    </w:r>
  </w:p>
  <w:p w:rsidR="00000000" w:rsidDel="00000000" w:rsidP="00000000" w:rsidRDefault="00000000" w:rsidRPr="00000000" w14:paraId="00000185">
    <w:pPr>
      <w:spacing w:line="276" w:lineRule="auto"/>
      <w:jc w:val="center"/>
      <w:rPr/>
    </w:pPr>
    <w:r w:rsidDel="00000000" w:rsidR="00000000" w:rsidRPr="00000000">
      <w:rPr>
        <w:rFonts w:ascii="Times New Roman" w:cs="Times New Roman" w:eastAsia="Times New Roman" w:hAnsi="Times New Roman"/>
        <w:b w:val="1"/>
        <w:rtl w:val="0"/>
      </w:rPr>
      <w:t xml:space="preserve">Tel:416.418.7078  Fax: 416.645.1784  Email: concierge@executivemedical.ca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0" distR="0" hidden="0" layoutInCell="1" locked="0" relativeHeight="0" simplePos="0">
          <wp:simplePos x="0" y="0"/>
          <wp:positionH relativeFrom="margin">
            <wp:posOffset>-693419</wp:posOffset>
          </wp:positionH>
          <wp:positionV relativeFrom="margin">
            <wp:posOffset>-1028699</wp:posOffset>
          </wp:positionV>
          <wp:extent cx="7795678" cy="909638"/>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3012" l="0" r="0" t="3012"/>
                  <a:stretch>
                    <a:fillRect/>
                  </a:stretch>
                </pic:blipFill>
                <pic:spPr>
                  <a:xfrm>
                    <a:off x="0" y="0"/>
                    <a:ext cx="7795678" cy="90963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772400" cy="100584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100584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Users/fiona/Client work/Michelle O/Exec Med/logos/Exec Med Can watermark 3-19.jpg"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